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1311" w14:textId="3F4AD332" w:rsidR="00597EFB" w:rsidRPr="00E273AD" w:rsidRDefault="00597EFB" w:rsidP="00597EFB">
      <w:pPr>
        <w:spacing w:before="240" w:after="0"/>
        <w:jc w:val="right"/>
        <w:rPr>
          <w:rFonts w:ascii="Garamond" w:hAnsi="Garamond"/>
          <w:b/>
          <w:bCs/>
          <w:sz w:val="24"/>
          <w:szCs w:val="24"/>
        </w:rPr>
      </w:pPr>
      <w:r w:rsidRPr="00E273AD">
        <w:rPr>
          <w:rFonts w:ascii="Garamond" w:hAnsi="Garamond"/>
          <w:b/>
          <w:bCs/>
          <w:sz w:val="24"/>
          <w:szCs w:val="24"/>
        </w:rPr>
        <w:t xml:space="preserve">Załącznik nr </w:t>
      </w:r>
      <w:r>
        <w:rPr>
          <w:rFonts w:ascii="Garamond" w:hAnsi="Garamond"/>
          <w:b/>
          <w:bCs/>
          <w:sz w:val="24"/>
          <w:szCs w:val="24"/>
        </w:rPr>
        <w:t xml:space="preserve">8a </w:t>
      </w:r>
      <w:r w:rsidRPr="00E273AD">
        <w:rPr>
          <w:rFonts w:ascii="Garamond" w:hAnsi="Garamond"/>
          <w:b/>
          <w:bCs/>
          <w:sz w:val="24"/>
          <w:szCs w:val="24"/>
        </w:rPr>
        <w:t>do SWZ</w:t>
      </w:r>
    </w:p>
    <w:p w14:paraId="637E314A" w14:textId="77777777" w:rsidR="00597EFB" w:rsidRPr="00342648" w:rsidRDefault="00597EFB" w:rsidP="00597EFB">
      <w:pPr>
        <w:jc w:val="center"/>
        <w:rPr>
          <w:rFonts w:ascii="Garamond" w:hAnsi="Garamond"/>
          <w:bCs/>
          <w:sz w:val="24"/>
          <w:szCs w:val="24"/>
          <w:u w:val="single"/>
        </w:rPr>
      </w:pPr>
      <w:r w:rsidRPr="00342648">
        <w:rPr>
          <w:rFonts w:ascii="Garamond" w:hAnsi="Garamond"/>
          <w:bCs/>
          <w:sz w:val="24"/>
          <w:szCs w:val="24"/>
          <w:u w:val="single"/>
        </w:rPr>
        <w:t>I. Opis przedmiotu zamówienia</w:t>
      </w:r>
    </w:p>
    <w:p w14:paraId="7B35DF79" w14:textId="3465EB56" w:rsidR="00597EFB" w:rsidRPr="00E273AD" w:rsidRDefault="00597EFB" w:rsidP="00597EFB">
      <w:pPr>
        <w:pStyle w:val="Akapitzlist"/>
        <w:numPr>
          <w:ilvl w:val="0"/>
          <w:numId w:val="1"/>
        </w:numPr>
        <w:ind w:left="142"/>
        <w:jc w:val="both"/>
        <w:rPr>
          <w:rFonts w:ascii="Garamond" w:hAnsi="Garamond"/>
          <w:bCs/>
        </w:rPr>
      </w:pPr>
      <w:r w:rsidRPr="00342648">
        <w:rPr>
          <w:rFonts w:ascii="Garamond" w:hAnsi="Garamond"/>
          <w:bCs/>
        </w:rPr>
        <w:t xml:space="preserve">Przedmiotem zamówienia jest usługa odbioru i wywozu nieczystości stałych segregowanych z posesji na terenie </w:t>
      </w:r>
      <w:r>
        <w:rPr>
          <w:rFonts w:ascii="Garamond" w:hAnsi="Garamond"/>
          <w:bCs/>
        </w:rPr>
        <w:t xml:space="preserve">Sądu Rejonowego w Choszcznie, Sądu Rejonowego w Łobzie i Sądu Rejonowego w Kamieniu Pomorskim – </w:t>
      </w:r>
      <w:r w:rsidRPr="008A2974">
        <w:rPr>
          <w:rFonts w:ascii="Garamond" w:hAnsi="Garamond"/>
          <w:bCs/>
        </w:rPr>
        <w:t>zgodnie z poniższ</w:t>
      </w:r>
      <w:r>
        <w:rPr>
          <w:rFonts w:ascii="Garamond" w:hAnsi="Garamond"/>
          <w:bCs/>
        </w:rPr>
        <w:t>ym</w:t>
      </w:r>
      <w:r w:rsidRPr="008A2974">
        <w:rPr>
          <w:rFonts w:ascii="Garamond" w:hAnsi="Garamond"/>
          <w:bCs/>
        </w:rPr>
        <w:t xml:space="preserve"> </w:t>
      </w:r>
      <w:r w:rsidR="005D6B0D">
        <w:rPr>
          <w:rFonts w:ascii="Garamond" w:hAnsi="Garamond"/>
          <w:bCs/>
        </w:rPr>
        <w:t>zestawieniem</w:t>
      </w:r>
      <w:r w:rsidRPr="008A2974">
        <w:rPr>
          <w:rFonts w:ascii="Garamond" w:hAnsi="Garamond"/>
          <w:bCs/>
        </w:rPr>
        <w:t>.</w:t>
      </w:r>
    </w:p>
    <w:p w14:paraId="0F8B4490" w14:textId="288A377C" w:rsidR="002B68BE" w:rsidRDefault="002B68BE"/>
    <w:p w14:paraId="3E476526" w14:textId="33DA03CC" w:rsidR="00597EFB" w:rsidRDefault="005D6B0D">
      <w:r>
        <w:rPr>
          <w:rFonts w:ascii="Garamond" w:hAnsi="Garamond"/>
          <w:sz w:val="24"/>
          <w:szCs w:val="24"/>
        </w:rPr>
        <w:t>Lokalizacje oraz częstotliwości odbioru odpadów</w:t>
      </w:r>
      <w:r>
        <w:t xml:space="preserve">  </w:t>
      </w:r>
    </w:p>
    <w:p w14:paraId="1AAE668B" w14:textId="77777777" w:rsidR="00597EFB" w:rsidRPr="003B0E08" w:rsidRDefault="00597EFB" w:rsidP="00597EFB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highlight w:val="yellow"/>
        </w:rPr>
        <w:t xml:space="preserve">Część II - </w:t>
      </w:r>
      <w:r w:rsidRPr="003B0E08">
        <w:rPr>
          <w:rFonts w:ascii="Garamond" w:hAnsi="Garamond"/>
          <w:b/>
          <w:bCs/>
          <w:highlight w:val="yellow"/>
        </w:rPr>
        <w:t>Sąd Rejonowy w Łobzie:</w:t>
      </w:r>
    </w:p>
    <w:tbl>
      <w:tblPr>
        <w:tblStyle w:val="Tabela-Siatka"/>
        <w:tblpPr w:leftFromText="141" w:rightFromText="141" w:vertAnchor="text" w:horzAnchor="margin" w:tblpXSpec="center" w:tblpY="87"/>
        <w:tblW w:w="0" w:type="auto"/>
        <w:tblLook w:val="04A0" w:firstRow="1" w:lastRow="0" w:firstColumn="1" w:lastColumn="0" w:noHBand="0" w:noVBand="1"/>
      </w:tblPr>
      <w:tblGrid>
        <w:gridCol w:w="3114"/>
        <w:gridCol w:w="2726"/>
        <w:gridCol w:w="2693"/>
      </w:tblGrid>
      <w:tr w:rsidR="00597EFB" w:rsidRPr="003B0E08" w14:paraId="52BDDE0D" w14:textId="77777777" w:rsidTr="00597EFB">
        <w:tc>
          <w:tcPr>
            <w:tcW w:w="3114" w:type="dxa"/>
            <w:shd w:val="clear" w:color="auto" w:fill="FFFF00"/>
          </w:tcPr>
          <w:p w14:paraId="2FA0A08A" w14:textId="77777777" w:rsidR="00597EFB" w:rsidRPr="00BC2294" w:rsidRDefault="00597EFB" w:rsidP="006A1980">
            <w:pPr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Rodzaj odpadów</w:t>
            </w:r>
          </w:p>
        </w:tc>
        <w:tc>
          <w:tcPr>
            <w:tcW w:w="2726" w:type="dxa"/>
            <w:shd w:val="clear" w:color="auto" w:fill="FFFF00"/>
          </w:tcPr>
          <w:p w14:paraId="403B90E5" w14:textId="77777777" w:rsidR="00597EFB" w:rsidRPr="00BC2294" w:rsidRDefault="00597EFB" w:rsidP="006A1980">
            <w:pPr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Pojemnik</w:t>
            </w:r>
          </w:p>
        </w:tc>
        <w:tc>
          <w:tcPr>
            <w:tcW w:w="2693" w:type="dxa"/>
            <w:shd w:val="clear" w:color="auto" w:fill="FFFF00"/>
          </w:tcPr>
          <w:p w14:paraId="483274F6" w14:textId="77777777" w:rsidR="00597EFB" w:rsidRPr="00BC2294" w:rsidRDefault="00597EFB" w:rsidP="006A1980">
            <w:pPr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Częstotliwość odbioru</w:t>
            </w:r>
          </w:p>
        </w:tc>
      </w:tr>
      <w:tr w:rsidR="00597EFB" w:rsidRPr="003B0E08" w14:paraId="05869025" w14:textId="77777777" w:rsidTr="00597EFB">
        <w:tc>
          <w:tcPr>
            <w:tcW w:w="3114" w:type="dxa"/>
          </w:tcPr>
          <w:p w14:paraId="58FC8D03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PAPIER</w:t>
            </w:r>
          </w:p>
        </w:tc>
        <w:tc>
          <w:tcPr>
            <w:tcW w:w="2726" w:type="dxa"/>
          </w:tcPr>
          <w:p w14:paraId="6BBA8254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240 L – 1 SZT.</w:t>
            </w:r>
          </w:p>
        </w:tc>
        <w:tc>
          <w:tcPr>
            <w:tcW w:w="2693" w:type="dxa"/>
          </w:tcPr>
          <w:p w14:paraId="6D26D357" w14:textId="4B8E6321" w:rsidR="00597EFB" w:rsidRPr="003B0E08" w:rsidRDefault="00597EFB" w:rsidP="006A198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4 X W MIESIĄCU</w:t>
            </w:r>
          </w:p>
        </w:tc>
      </w:tr>
      <w:tr w:rsidR="00597EFB" w:rsidRPr="003B0E08" w14:paraId="772B7403" w14:textId="77777777" w:rsidTr="00597EFB">
        <w:tc>
          <w:tcPr>
            <w:tcW w:w="3114" w:type="dxa"/>
          </w:tcPr>
          <w:p w14:paraId="16547F56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TWORZYWA SZTUCZNE I METALE</w:t>
            </w:r>
          </w:p>
        </w:tc>
        <w:tc>
          <w:tcPr>
            <w:tcW w:w="2726" w:type="dxa"/>
          </w:tcPr>
          <w:p w14:paraId="42A5B9F1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240 L – 1 SZT.</w:t>
            </w:r>
          </w:p>
        </w:tc>
        <w:tc>
          <w:tcPr>
            <w:tcW w:w="2693" w:type="dxa"/>
          </w:tcPr>
          <w:p w14:paraId="6ADB3920" w14:textId="6D43B1B2" w:rsidR="00597EFB" w:rsidRPr="003B0E08" w:rsidRDefault="00597EFB" w:rsidP="006A198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2 X  W MIESIĄCU</w:t>
            </w:r>
          </w:p>
        </w:tc>
      </w:tr>
      <w:tr w:rsidR="00597EFB" w:rsidRPr="003B0E08" w14:paraId="51045591" w14:textId="77777777" w:rsidTr="00597EFB">
        <w:tc>
          <w:tcPr>
            <w:tcW w:w="3114" w:type="dxa"/>
          </w:tcPr>
          <w:p w14:paraId="590E8CCD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SZKŁO</w:t>
            </w:r>
          </w:p>
        </w:tc>
        <w:tc>
          <w:tcPr>
            <w:tcW w:w="2726" w:type="dxa"/>
          </w:tcPr>
          <w:p w14:paraId="1E3C7C1A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240 L – 1 SZT.</w:t>
            </w:r>
          </w:p>
        </w:tc>
        <w:tc>
          <w:tcPr>
            <w:tcW w:w="2693" w:type="dxa"/>
          </w:tcPr>
          <w:p w14:paraId="1171ACF1" w14:textId="58824F03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 xml:space="preserve"> </w:t>
            </w:r>
            <w:r>
              <w:rPr>
                <w:rFonts w:ascii="Garamond" w:hAnsi="Garamond" w:cs="Times New Roman"/>
              </w:rPr>
              <w:t>1 X W</w:t>
            </w:r>
            <w:r w:rsidRPr="003B0E08">
              <w:rPr>
                <w:rFonts w:ascii="Garamond" w:hAnsi="Garamond" w:cs="Times New Roman"/>
              </w:rPr>
              <w:t xml:space="preserve"> MIESIĄCU</w:t>
            </w:r>
          </w:p>
        </w:tc>
      </w:tr>
      <w:tr w:rsidR="00597EFB" w:rsidRPr="003B0E08" w14:paraId="3FD4EA7A" w14:textId="77777777" w:rsidTr="00597EFB">
        <w:tc>
          <w:tcPr>
            <w:tcW w:w="3114" w:type="dxa"/>
          </w:tcPr>
          <w:p w14:paraId="2E538879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BIO</w:t>
            </w:r>
          </w:p>
        </w:tc>
        <w:tc>
          <w:tcPr>
            <w:tcW w:w="2726" w:type="dxa"/>
          </w:tcPr>
          <w:p w14:paraId="55A759E8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120 L – 1 SZT.</w:t>
            </w:r>
          </w:p>
        </w:tc>
        <w:tc>
          <w:tcPr>
            <w:tcW w:w="2693" w:type="dxa"/>
          </w:tcPr>
          <w:p w14:paraId="1030EBDB" w14:textId="722380C6" w:rsidR="00597EFB" w:rsidRPr="003B0E08" w:rsidRDefault="00597EFB" w:rsidP="006A198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 xml:space="preserve"> 2 X W MIESIĄCU</w:t>
            </w:r>
          </w:p>
        </w:tc>
      </w:tr>
      <w:tr w:rsidR="00597EFB" w:rsidRPr="003B0E08" w14:paraId="7C8A72ED" w14:textId="77777777" w:rsidTr="00597EFB">
        <w:tc>
          <w:tcPr>
            <w:tcW w:w="3114" w:type="dxa"/>
          </w:tcPr>
          <w:p w14:paraId="663433D1" w14:textId="5CC46B60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PPOZOSTAŁE(ZMIESZANE)</w:t>
            </w:r>
          </w:p>
        </w:tc>
        <w:tc>
          <w:tcPr>
            <w:tcW w:w="2726" w:type="dxa"/>
          </w:tcPr>
          <w:p w14:paraId="7BB4CF89" w14:textId="77777777" w:rsidR="00597EFB" w:rsidRPr="003B0E08" w:rsidRDefault="00597EFB" w:rsidP="006A1980">
            <w:pPr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240 L – 1 SZT.</w:t>
            </w:r>
          </w:p>
        </w:tc>
        <w:tc>
          <w:tcPr>
            <w:tcW w:w="2693" w:type="dxa"/>
          </w:tcPr>
          <w:p w14:paraId="628AA936" w14:textId="513A615B" w:rsidR="00597EFB" w:rsidRPr="003B0E08" w:rsidRDefault="00597EFB" w:rsidP="006A198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 xml:space="preserve"> 4 X W MIESIĄCU</w:t>
            </w:r>
          </w:p>
        </w:tc>
      </w:tr>
    </w:tbl>
    <w:p w14:paraId="6667E708" w14:textId="77777777" w:rsidR="00597EFB" w:rsidRPr="003B0E08" w:rsidRDefault="00597EFB" w:rsidP="00597EFB">
      <w:pPr>
        <w:rPr>
          <w:rFonts w:ascii="Garamond" w:hAnsi="Garamond"/>
        </w:rPr>
      </w:pPr>
    </w:p>
    <w:p w14:paraId="4D6023A8" w14:textId="77777777" w:rsidR="00597EFB" w:rsidRPr="00342648" w:rsidRDefault="00597EFB" w:rsidP="00597EFB">
      <w:pPr>
        <w:pStyle w:val="Tekstwstpniesformatowany"/>
        <w:numPr>
          <w:ilvl w:val="0"/>
          <w:numId w:val="1"/>
        </w:numPr>
        <w:spacing w:line="36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342648">
        <w:rPr>
          <w:rFonts w:ascii="Garamond" w:hAnsi="Garamond" w:cs="Times New Roman"/>
          <w:sz w:val="24"/>
          <w:szCs w:val="24"/>
        </w:rPr>
        <w:t>Zamawiający nie gwarantuje zakupu ilości usług określonych w opisie przedmiotu zamówienia.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8A2974">
        <w:rPr>
          <w:rFonts w:ascii="Garamond" w:hAnsi="Garamond" w:cs="Times New Roman"/>
          <w:sz w:val="24"/>
          <w:szCs w:val="24"/>
        </w:rPr>
        <w:t>Maksymalna wartość wynagrodzenia Wykonawcy, która może ulec zmniejszeniu z powodu zmniejszenia częstotliwości odbioru odpadów lub zmiany ilości pojemników na  odpady wyniesie nie więcej niż 15% kwoty wynagrodzenia wskazanej w §5 ust. 1 projektowanych postanowień umowy z dnia jej zawarcia</w:t>
      </w:r>
    </w:p>
    <w:p w14:paraId="7C44B001" w14:textId="77777777" w:rsidR="00597EFB" w:rsidRPr="008A2974" w:rsidRDefault="00597EFB" w:rsidP="00597EFB">
      <w:pPr>
        <w:pStyle w:val="Tekstwstpniesformatowany"/>
        <w:numPr>
          <w:ilvl w:val="0"/>
          <w:numId w:val="1"/>
        </w:numPr>
        <w:spacing w:line="360" w:lineRule="auto"/>
        <w:ind w:left="142"/>
        <w:jc w:val="both"/>
        <w:rPr>
          <w:rFonts w:ascii="Garamond" w:hAnsi="Garamond" w:cs="Times New Roman"/>
          <w:b/>
          <w:sz w:val="24"/>
          <w:szCs w:val="24"/>
        </w:rPr>
      </w:pPr>
      <w:r w:rsidRPr="00342648">
        <w:rPr>
          <w:rFonts w:ascii="Garamond" w:hAnsi="Garamond" w:cs="Times New Roman"/>
          <w:b/>
          <w:sz w:val="24"/>
          <w:szCs w:val="24"/>
        </w:rPr>
        <w:t>Rozliczanie za realizację przedmiotu zamówienia odbywać się będzie według cen jednostkowych na podstawie faktycznej ilości odebranych i wywiezionych nieczystości określonych w formularzu cenowym wykonawcy.</w:t>
      </w:r>
    </w:p>
    <w:p w14:paraId="7B79BE43" w14:textId="77777777" w:rsidR="00597EFB" w:rsidRPr="003B0E08" w:rsidRDefault="00597EFB" w:rsidP="00597EFB">
      <w:pPr>
        <w:rPr>
          <w:rFonts w:ascii="Garamond" w:hAnsi="Garamond"/>
        </w:rPr>
      </w:pPr>
    </w:p>
    <w:p w14:paraId="255A77B0" w14:textId="77777777" w:rsidR="00597EFB" w:rsidRDefault="00597EFB"/>
    <w:sectPr w:rsidR="00597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BBE2" w14:textId="77777777" w:rsidR="00CA4015" w:rsidRDefault="00CA4015" w:rsidP="002A1D81">
      <w:pPr>
        <w:spacing w:after="0" w:line="240" w:lineRule="auto"/>
      </w:pPr>
      <w:r>
        <w:separator/>
      </w:r>
    </w:p>
  </w:endnote>
  <w:endnote w:type="continuationSeparator" w:id="0">
    <w:p w14:paraId="1AC95D69" w14:textId="77777777" w:rsidR="00CA4015" w:rsidRDefault="00CA4015" w:rsidP="002A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Roman No9 L">
    <w:altName w:val="MS Gothic"/>
    <w:charset w:val="8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BA057" w14:textId="77777777" w:rsidR="00CA4015" w:rsidRDefault="00CA4015" w:rsidP="002A1D81">
      <w:pPr>
        <w:spacing w:after="0" w:line="240" w:lineRule="auto"/>
      </w:pPr>
      <w:r>
        <w:separator/>
      </w:r>
    </w:p>
  </w:footnote>
  <w:footnote w:type="continuationSeparator" w:id="0">
    <w:p w14:paraId="2951B791" w14:textId="77777777" w:rsidR="00CA4015" w:rsidRDefault="00CA4015" w:rsidP="002A1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620B9"/>
    <w:multiLevelType w:val="hybridMultilevel"/>
    <w:tmpl w:val="1B24AFBE"/>
    <w:lvl w:ilvl="0" w:tplc="8E96B6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FB"/>
    <w:rsid w:val="0023237F"/>
    <w:rsid w:val="002A1D81"/>
    <w:rsid w:val="002B68BE"/>
    <w:rsid w:val="00597EFB"/>
    <w:rsid w:val="005D6B0D"/>
    <w:rsid w:val="00CA4015"/>
    <w:rsid w:val="00E0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C7A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7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97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uiPriority w:val="99"/>
    <w:rsid w:val="00597EFB"/>
    <w:pPr>
      <w:widowControl w:val="0"/>
      <w:suppressAutoHyphens/>
      <w:spacing w:after="0" w:line="240" w:lineRule="auto"/>
    </w:pPr>
    <w:rPr>
      <w:rFonts w:ascii="Nimbus Roman No9 L" w:eastAsia="Nimbus Roman No9 L" w:hAnsi="Nimbus Roman No9 L" w:cs="Nimbus Roman No9 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E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7E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7EF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A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D81"/>
  </w:style>
  <w:style w:type="paragraph" w:styleId="Stopka">
    <w:name w:val="footer"/>
    <w:basedOn w:val="Normalny"/>
    <w:link w:val="StopkaZnak"/>
    <w:uiPriority w:val="99"/>
    <w:unhideWhenUsed/>
    <w:rsid w:val="002A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2025-12-08T14:22:00Z</dcterms:created>
  <dcterms:modified xsi:type="dcterms:W3CDTF">2025-12-10T09:30:00Z</dcterms:modified>
</cp:coreProperties>
</file>